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5CB" w:rsidRDefault="002825CB">
      <w:pPr>
        <w:jc w:val="center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Bekanntmachung</w:t>
      </w:r>
    </w:p>
    <w:p w:rsidR="002825CB" w:rsidRDefault="002825CB">
      <w:pPr>
        <w:jc w:val="center"/>
        <w:rPr>
          <w:rFonts w:cs="Arial"/>
          <w:b/>
        </w:rPr>
      </w:pPr>
      <w:r>
        <w:rPr>
          <w:rFonts w:cs="Arial"/>
          <w:b/>
        </w:rPr>
        <w:t xml:space="preserve">vom </w:t>
      </w:r>
      <w:r w:rsidR="00BD1C74">
        <w:rPr>
          <w:rFonts w:cs="Arial"/>
          <w:b/>
        </w:rPr>
        <w:t>12.05.2022</w:t>
      </w:r>
    </w:p>
    <w:p w:rsidR="002825CB" w:rsidRDefault="002825CB">
      <w:pPr>
        <w:jc w:val="center"/>
        <w:rPr>
          <w:rFonts w:cs="Arial"/>
          <w:b/>
        </w:rPr>
      </w:pPr>
    </w:p>
    <w:p w:rsidR="002825CB" w:rsidRDefault="002825CB">
      <w:pPr>
        <w:jc w:val="center"/>
        <w:rPr>
          <w:rFonts w:cs="Arial"/>
          <w:b/>
        </w:rPr>
      </w:pPr>
      <w:r>
        <w:rPr>
          <w:rFonts w:cs="Arial"/>
          <w:b/>
        </w:rPr>
        <w:t xml:space="preserve">Feststellung des Jahresabschlusses zum </w:t>
      </w:r>
      <w:r w:rsidR="00B80E8D">
        <w:rPr>
          <w:rFonts w:cs="Arial"/>
          <w:b/>
        </w:rPr>
        <w:t>31.12.</w:t>
      </w:r>
      <w:r w:rsidR="00FC3958">
        <w:rPr>
          <w:rFonts w:cs="Arial"/>
          <w:b/>
        </w:rPr>
        <w:t>20</w:t>
      </w:r>
      <w:r w:rsidR="00BD1C74">
        <w:rPr>
          <w:rFonts w:cs="Arial"/>
          <w:b/>
        </w:rPr>
        <w:t>20</w:t>
      </w:r>
    </w:p>
    <w:p w:rsidR="002825CB" w:rsidRDefault="002825CB">
      <w:pPr>
        <w:jc w:val="center"/>
        <w:rPr>
          <w:rFonts w:cs="Arial"/>
          <w:b/>
        </w:rPr>
      </w:pPr>
      <w:r>
        <w:rPr>
          <w:rFonts w:cs="Arial"/>
          <w:b/>
        </w:rPr>
        <w:t>mit Anlagen</w:t>
      </w:r>
    </w:p>
    <w:p w:rsidR="002825CB" w:rsidRDefault="002825CB">
      <w:pPr>
        <w:jc w:val="center"/>
        <w:rPr>
          <w:rFonts w:cs="Arial"/>
          <w:b/>
        </w:rPr>
      </w:pPr>
      <w:r>
        <w:rPr>
          <w:rFonts w:cs="Arial"/>
          <w:b/>
        </w:rPr>
        <w:t>sowie Entlastung des Bürgermeisters</w:t>
      </w:r>
    </w:p>
    <w:p w:rsidR="002825CB" w:rsidRDefault="002825CB">
      <w:pPr>
        <w:jc w:val="center"/>
        <w:rPr>
          <w:rFonts w:cs="Arial"/>
          <w:b/>
        </w:rPr>
      </w:pPr>
      <w:r>
        <w:rPr>
          <w:rFonts w:cs="Arial"/>
          <w:b/>
        </w:rPr>
        <w:t>durch Beschluss des Rates der Stadt Bad Oeynhausen</w:t>
      </w:r>
    </w:p>
    <w:p w:rsidR="002825CB" w:rsidRDefault="002825CB">
      <w:pPr>
        <w:jc w:val="center"/>
        <w:rPr>
          <w:rFonts w:cs="Arial"/>
          <w:b/>
        </w:rPr>
      </w:pPr>
      <w:r>
        <w:rPr>
          <w:rFonts w:cs="Arial"/>
          <w:b/>
        </w:rPr>
        <w:t xml:space="preserve">vom </w:t>
      </w:r>
      <w:r w:rsidR="00BD1C74">
        <w:rPr>
          <w:rFonts w:cs="Arial"/>
          <w:b/>
        </w:rPr>
        <w:t>15.12</w:t>
      </w:r>
      <w:r w:rsidR="00076E23">
        <w:rPr>
          <w:rFonts w:cs="Arial"/>
          <w:b/>
        </w:rPr>
        <w:t>.2021</w:t>
      </w:r>
    </w:p>
    <w:p w:rsidR="002825CB" w:rsidRDefault="002825CB">
      <w:pPr>
        <w:jc w:val="center"/>
        <w:rPr>
          <w:rFonts w:cs="Arial"/>
          <w:b/>
        </w:rPr>
      </w:pPr>
    </w:p>
    <w:p w:rsidR="002825CB" w:rsidRDefault="002825CB">
      <w:pPr>
        <w:rPr>
          <w:rFonts w:cs="Arial"/>
        </w:rPr>
      </w:pPr>
    </w:p>
    <w:p w:rsidR="002825CB" w:rsidRDefault="002825CB">
      <w:pPr>
        <w:rPr>
          <w:rFonts w:cs="Arial"/>
        </w:rPr>
      </w:pPr>
    </w:p>
    <w:p w:rsidR="002825CB" w:rsidRDefault="002825CB">
      <w:pPr>
        <w:ind w:left="375"/>
        <w:rPr>
          <w:rFonts w:cs="Arial"/>
          <w:b/>
        </w:rPr>
      </w:pPr>
      <w:r>
        <w:rPr>
          <w:rFonts w:cs="Arial"/>
          <w:b/>
        </w:rPr>
        <w:t xml:space="preserve">1. Jahresabschluss der Stadt Bad Oeynhausen zum </w:t>
      </w:r>
      <w:r w:rsidR="00B80E8D">
        <w:rPr>
          <w:rFonts w:cs="Arial"/>
          <w:b/>
        </w:rPr>
        <w:t>31.12.</w:t>
      </w:r>
      <w:r w:rsidR="00FC3958">
        <w:rPr>
          <w:rFonts w:cs="Arial"/>
          <w:b/>
        </w:rPr>
        <w:t>20</w:t>
      </w:r>
      <w:r w:rsidR="00BD1C74">
        <w:rPr>
          <w:rFonts w:cs="Arial"/>
          <w:b/>
        </w:rPr>
        <w:t>20</w:t>
      </w:r>
    </w:p>
    <w:p w:rsidR="002825CB" w:rsidRDefault="002825CB">
      <w:pPr>
        <w:ind w:left="375"/>
        <w:rPr>
          <w:rFonts w:cs="Arial"/>
          <w:b/>
        </w:rPr>
      </w:pPr>
    </w:p>
    <w:p w:rsidR="002825CB" w:rsidRDefault="002825CB">
      <w:pPr>
        <w:ind w:left="375"/>
        <w:rPr>
          <w:rFonts w:cs="Arial"/>
        </w:rPr>
      </w:pPr>
      <w:r>
        <w:rPr>
          <w:rFonts w:cs="Arial"/>
        </w:rPr>
        <w:t xml:space="preserve">Der Jahresabschluss der Stadt Bad Oeynhausen zum </w:t>
      </w:r>
      <w:r w:rsidR="00B80E8D">
        <w:rPr>
          <w:rFonts w:cs="Arial"/>
        </w:rPr>
        <w:t>31.12.</w:t>
      </w:r>
      <w:r w:rsidR="00FC3958">
        <w:rPr>
          <w:rFonts w:cs="Arial"/>
        </w:rPr>
        <w:t>20</w:t>
      </w:r>
      <w:r w:rsidR="00BD1C74">
        <w:rPr>
          <w:rFonts w:cs="Arial"/>
        </w:rPr>
        <w:t>20</w:t>
      </w:r>
      <w:r>
        <w:rPr>
          <w:rFonts w:cs="Arial"/>
        </w:rPr>
        <w:t xml:space="preserve"> wurde am </w:t>
      </w:r>
      <w:r w:rsidR="00726C80">
        <w:rPr>
          <w:rFonts w:cs="Arial"/>
        </w:rPr>
        <w:t>08.11</w:t>
      </w:r>
      <w:r w:rsidR="004A5BD1">
        <w:rPr>
          <w:rFonts w:cs="Arial"/>
        </w:rPr>
        <w:t>.202</w:t>
      </w:r>
      <w:r w:rsidR="00726C80">
        <w:rPr>
          <w:rFonts w:cs="Arial"/>
        </w:rPr>
        <w:t>1</w:t>
      </w:r>
      <w:r>
        <w:rPr>
          <w:rFonts w:cs="Arial"/>
        </w:rPr>
        <w:t xml:space="preserve"> gemäß § 95 Abs. </w:t>
      </w:r>
      <w:r w:rsidR="004A5BD1">
        <w:rPr>
          <w:rFonts w:cs="Arial"/>
        </w:rPr>
        <w:t>5</w:t>
      </w:r>
      <w:r>
        <w:rPr>
          <w:rFonts w:cs="Arial"/>
        </w:rPr>
        <w:t xml:space="preserve"> der Gemeindeordnung für das Land Nordrhein-Westfalen (GO NRW) in der Fassung der Bekanntmachung vom 14. Juli 1994 (GV.NRW. Seite 666), zuletzt geändert durch </w:t>
      </w:r>
      <w:r w:rsidR="009B73AC" w:rsidRPr="009B73AC">
        <w:rPr>
          <w:rFonts w:cs="Arial"/>
        </w:rPr>
        <w:t xml:space="preserve">Gesetz </w:t>
      </w:r>
      <w:r w:rsidR="0045484F" w:rsidRPr="0045484F">
        <w:rPr>
          <w:rFonts w:cs="Arial"/>
        </w:rPr>
        <w:t xml:space="preserve">vom </w:t>
      </w:r>
      <w:r w:rsidR="00726C80">
        <w:rPr>
          <w:rFonts w:cs="Arial"/>
        </w:rPr>
        <w:t>25.03.2022</w:t>
      </w:r>
      <w:r w:rsidR="0045484F" w:rsidRPr="0045484F">
        <w:rPr>
          <w:rFonts w:cs="Arial"/>
        </w:rPr>
        <w:t xml:space="preserve"> (</w:t>
      </w:r>
      <w:r w:rsidR="009C4EF2" w:rsidRPr="009C4EF2">
        <w:rPr>
          <w:rFonts w:cs="Arial"/>
        </w:rPr>
        <w:t xml:space="preserve">GV.NRW. S. </w:t>
      </w:r>
      <w:r w:rsidR="00726C80">
        <w:rPr>
          <w:rFonts w:cs="Arial"/>
        </w:rPr>
        <w:t>412</w:t>
      </w:r>
      <w:r w:rsidR="0045484F" w:rsidRPr="0045484F">
        <w:rPr>
          <w:rFonts w:cs="Arial"/>
        </w:rPr>
        <w:t>)</w:t>
      </w:r>
      <w:r w:rsidR="009B73AC" w:rsidRPr="009B73AC">
        <w:rPr>
          <w:rFonts w:cs="Arial"/>
        </w:rPr>
        <w:t xml:space="preserve">, </w:t>
      </w:r>
      <w:r>
        <w:rPr>
          <w:rFonts w:cs="Arial"/>
        </w:rPr>
        <w:t>vom Kämmerer aufgestellt und vom Bürgermeister der Stadt Bad Oeynhausen bestätigt. Die Prüfung des Jahresabschlusses nach § 10</w:t>
      </w:r>
      <w:r w:rsidR="00A60B77">
        <w:rPr>
          <w:rFonts w:cs="Arial"/>
        </w:rPr>
        <w:t>2 Abs. 1</w:t>
      </w:r>
      <w:r>
        <w:rPr>
          <w:rFonts w:cs="Arial"/>
        </w:rPr>
        <w:t xml:space="preserve"> GO NRW wurde mit Beschluss des Rechnungsprüfungsausschusses der Stadt Bad Oeynhausen vom </w:t>
      </w:r>
      <w:r w:rsidR="001633A0">
        <w:rPr>
          <w:rFonts w:cs="Arial"/>
        </w:rPr>
        <w:t>01.12</w:t>
      </w:r>
      <w:r w:rsidR="0043168A">
        <w:rPr>
          <w:rFonts w:cs="Arial"/>
        </w:rPr>
        <w:t>.2021</w:t>
      </w:r>
      <w:r>
        <w:rPr>
          <w:rFonts w:cs="Arial"/>
        </w:rPr>
        <w:t xml:space="preserve"> abgeschlossen. Es wurde ein uneingeschränkter Bestätigungsvermerk erteilt. </w:t>
      </w:r>
    </w:p>
    <w:p w:rsidR="002825CB" w:rsidRDefault="002825CB">
      <w:pPr>
        <w:ind w:left="375"/>
        <w:rPr>
          <w:rFonts w:cs="Arial"/>
          <w:b/>
        </w:rPr>
      </w:pPr>
    </w:p>
    <w:p w:rsidR="002825CB" w:rsidRDefault="002825CB">
      <w:pPr>
        <w:ind w:left="375"/>
        <w:rPr>
          <w:rFonts w:cs="Arial"/>
          <w:b/>
        </w:rPr>
      </w:pPr>
      <w:r>
        <w:rPr>
          <w:rFonts w:cs="Arial"/>
          <w:b/>
        </w:rPr>
        <w:t xml:space="preserve">1.1 Bilanz zum </w:t>
      </w:r>
      <w:r w:rsidR="00B80E8D">
        <w:rPr>
          <w:rFonts w:cs="Arial"/>
          <w:b/>
        </w:rPr>
        <w:t>31.12.</w:t>
      </w:r>
      <w:r w:rsidR="00FC3958">
        <w:rPr>
          <w:rFonts w:cs="Arial"/>
          <w:b/>
        </w:rPr>
        <w:t>20</w:t>
      </w:r>
      <w:r w:rsidR="001633A0">
        <w:rPr>
          <w:rFonts w:cs="Arial"/>
          <w:b/>
        </w:rPr>
        <w:t>20</w:t>
      </w:r>
    </w:p>
    <w:p w:rsidR="00A056BB" w:rsidRDefault="00A056BB">
      <w:pPr>
        <w:ind w:left="375"/>
        <w:rPr>
          <w:rFonts w:cs="Arial"/>
          <w:b/>
        </w:rPr>
      </w:pPr>
    </w:p>
    <w:p w:rsidR="002825CB" w:rsidRDefault="001633A0">
      <w:pPr>
        <w:ind w:left="375"/>
        <w:rPr>
          <w:rFonts w:cs="Arial"/>
          <w:b/>
        </w:rPr>
      </w:pPr>
      <w:r w:rsidRPr="001633A0">
        <w:rPr>
          <w:noProof/>
        </w:rPr>
        <w:drawing>
          <wp:inline distT="0" distB="0" distL="0" distR="0">
            <wp:extent cx="5760720" cy="202367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2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5CB" w:rsidRDefault="002825CB">
      <w:pPr>
        <w:ind w:left="375"/>
        <w:rPr>
          <w:rFonts w:cs="Arial"/>
          <w:szCs w:val="22"/>
        </w:rPr>
      </w:pPr>
    </w:p>
    <w:tbl>
      <w:tblPr>
        <w:tblW w:w="9360" w:type="dxa"/>
        <w:tblInd w:w="468" w:type="dxa"/>
        <w:tblLook w:val="01E0" w:firstRow="1" w:lastRow="1" w:firstColumn="1" w:lastColumn="1" w:noHBand="0" w:noVBand="0"/>
      </w:tblPr>
      <w:tblGrid>
        <w:gridCol w:w="9360"/>
      </w:tblGrid>
      <w:tr w:rsidR="002825CB" w:rsidTr="00206D05">
        <w:tc>
          <w:tcPr>
            <w:tcW w:w="9360" w:type="dxa"/>
          </w:tcPr>
          <w:p w:rsidR="002825CB" w:rsidRDefault="002825CB" w:rsidP="000B1800">
            <w:pPr>
              <w:ind w:left="-42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1.2 </w:t>
            </w:r>
            <w:r w:rsidR="00566E1E">
              <w:rPr>
                <w:rFonts w:cs="Arial"/>
                <w:b/>
                <w:szCs w:val="18"/>
              </w:rPr>
              <w:t>E</w:t>
            </w:r>
            <w:r w:rsidR="00300FB6">
              <w:rPr>
                <w:rFonts w:cs="Arial"/>
                <w:b/>
                <w:szCs w:val="18"/>
              </w:rPr>
              <w:t xml:space="preserve">rgebnis- und Finanzrechnung </w:t>
            </w:r>
            <w:r>
              <w:rPr>
                <w:rFonts w:cs="Arial"/>
                <w:b/>
                <w:szCs w:val="18"/>
              </w:rPr>
              <w:t xml:space="preserve">für das Haushaltsjahr </w:t>
            </w:r>
            <w:r w:rsidR="00FC3958">
              <w:rPr>
                <w:rFonts w:cs="Arial"/>
                <w:b/>
                <w:szCs w:val="18"/>
              </w:rPr>
              <w:t>20</w:t>
            </w:r>
            <w:r w:rsidR="001633A0">
              <w:rPr>
                <w:rFonts w:cs="Arial"/>
                <w:b/>
                <w:szCs w:val="18"/>
              </w:rPr>
              <w:t>20</w:t>
            </w:r>
            <w:r w:rsidR="00206D05">
              <w:rPr>
                <w:rFonts w:cs="Arial"/>
                <w:b/>
                <w:szCs w:val="18"/>
              </w:rPr>
              <w:br/>
            </w:r>
          </w:p>
        </w:tc>
      </w:tr>
    </w:tbl>
    <w:p w:rsidR="002825CB" w:rsidRDefault="00300FB6">
      <w:pPr>
        <w:ind w:left="375"/>
        <w:rPr>
          <w:rFonts w:cs="Arial"/>
          <w:szCs w:val="22"/>
        </w:rPr>
      </w:pPr>
      <w:r>
        <w:rPr>
          <w:rFonts w:cs="Arial"/>
          <w:szCs w:val="22"/>
        </w:rPr>
        <w:t xml:space="preserve">Die Ergebnisrechnung schließt mit einem </w:t>
      </w:r>
      <w:r w:rsidR="0045484F">
        <w:rPr>
          <w:rFonts w:cs="Arial"/>
          <w:szCs w:val="22"/>
        </w:rPr>
        <w:t>positiven</w:t>
      </w:r>
      <w:r>
        <w:rPr>
          <w:rFonts w:cs="Arial"/>
          <w:szCs w:val="22"/>
        </w:rPr>
        <w:t xml:space="preserve"> Jahresergebnis i.H.v.</w:t>
      </w:r>
      <w:r w:rsidR="00D02D5D">
        <w:rPr>
          <w:rFonts w:cs="Arial"/>
          <w:szCs w:val="22"/>
        </w:rPr>
        <w:t xml:space="preserve"> </w:t>
      </w:r>
      <w:r w:rsidR="001633A0">
        <w:t>4.752.871,88 </w:t>
      </w:r>
      <w:r>
        <w:rPr>
          <w:rFonts w:cs="Arial"/>
          <w:szCs w:val="22"/>
        </w:rPr>
        <w:t xml:space="preserve">EUR. </w:t>
      </w:r>
      <w:r w:rsidR="002D3D97">
        <w:rPr>
          <w:rFonts w:cs="Arial"/>
          <w:szCs w:val="22"/>
        </w:rPr>
        <w:t xml:space="preserve">Der Bestand an eigenen Finanzmitteln </w:t>
      </w:r>
      <w:r w:rsidR="00F02CA8">
        <w:rPr>
          <w:rFonts w:cs="Arial"/>
          <w:szCs w:val="22"/>
        </w:rPr>
        <w:t>erhöht</w:t>
      </w:r>
      <w:r w:rsidR="005724F8">
        <w:rPr>
          <w:rFonts w:cs="Arial"/>
          <w:szCs w:val="22"/>
        </w:rPr>
        <w:t xml:space="preserve"> </w:t>
      </w:r>
      <w:r w:rsidR="002D3D97">
        <w:rPr>
          <w:rFonts w:cs="Arial"/>
          <w:szCs w:val="22"/>
        </w:rPr>
        <w:t xml:space="preserve">sich um </w:t>
      </w:r>
      <w:r w:rsidR="001633A0">
        <w:rPr>
          <w:rFonts w:cs="Arial"/>
          <w:szCs w:val="22"/>
        </w:rPr>
        <w:t>4.139.734,87</w:t>
      </w:r>
      <w:r w:rsidR="00FB2D6D">
        <w:rPr>
          <w:rFonts w:cs="Arial"/>
          <w:szCs w:val="22"/>
        </w:rPr>
        <w:t> </w:t>
      </w:r>
      <w:r w:rsidR="002D3D97">
        <w:rPr>
          <w:rFonts w:cs="Arial"/>
          <w:szCs w:val="22"/>
        </w:rPr>
        <w:t xml:space="preserve">EUR. Der Stand der liquiden Mittel beläuft sich auf </w:t>
      </w:r>
      <w:r w:rsidR="001633A0">
        <w:rPr>
          <w:rFonts w:cs="Arial"/>
          <w:szCs w:val="22"/>
        </w:rPr>
        <w:t>20.741.200,38</w:t>
      </w:r>
      <w:r w:rsidR="00E234F3" w:rsidRPr="00E234F3">
        <w:rPr>
          <w:rFonts w:cs="Arial"/>
          <w:szCs w:val="22"/>
        </w:rPr>
        <w:t xml:space="preserve"> </w:t>
      </w:r>
      <w:r w:rsidR="002D3D97">
        <w:rPr>
          <w:rFonts w:cs="Arial"/>
          <w:szCs w:val="22"/>
        </w:rPr>
        <w:t xml:space="preserve">EUR. </w:t>
      </w:r>
    </w:p>
    <w:p w:rsidR="00281841" w:rsidRDefault="00281841">
      <w:pPr>
        <w:ind w:left="375"/>
        <w:rPr>
          <w:rFonts w:cs="Arial"/>
          <w:szCs w:val="22"/>
        </w:rPr>
      </w:pPr>
    </w:p>
    <w:p w:rsidR="002825CB" w:rsidRDefault="002825CB">
      <w:pPr>
        <w:tabs>
          <w:tab w:val="left" w:pos="360"/>
        </w:tabs>
        <w:ind w:left="360" w:hanging="360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2825CB" w:rsidRDefault="002825CB">
      <w:pPr>
        <w:tabs>
          <w:tab w:val="left" w:pos="360"/>
        </w:tabs>
        <w:ind w:left="360" w:hanging="36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2.</w:t>
      </w:r>
      <w:r>
        <w:rPr>
          <w:rFonts w:cs="Arial"/>
          <w:b/>
          <w:bCs/>
          <w:szCs w:val="22"/>
        </w:rPr>
        <w:tab/>
        <w:t>Feststellung des Jahresabschlusses, Entlastung und Verwendung des Jahres</w:t>
      </w:r>
      <w:r w:rsidR="00566E1E">
        <w:rPr>
          <w:rFonts w:cs="Arial"/>
          <w:b/>
          <w:bCs/>
          <w:szCs w:val="22"/>
        </w:rPr>
        <w:t>ergebnisses</w:t>
      </w:r>
    </w:p>
    <w:p w:rsidR="002825CB" w:rsidRDefault="002825CB">
      <w:pPr>
        <w:tabs>
          <w:tab w:val="left" w:pos="360"/>
        </w:tabs>
        <w:ind w:left="360" w:hanging="360"/>
        <w:rPr>
          <w:rFonts w:cs="Arial"/>
          <w:szCs w:val="22"/>
        </w:rPr>
      </w:pPr>
    </w:p>
    <w:p w:rsidR="002825CB" w:rsidRDefault="002825CB">
      <w:pPr>
        <w:autoSpaceDE w:val="0"/>
        <w:autoSpaceDN w:val="0"/>
        <w:adjustRightInd w:val="0"/>
        <w:ind w:left="360"/>
        <w:rPr>
          <w:rFonts w:cs="Arial"/>
        </w:rPr>
      </w:pPr>
      <w:r>
        <w:rPr>
          <w:rFonts w:cs="Arial"/>
        </w:rPr>
        <w:t xml:space="preserve">Aufgrund § 96 der Gemeindeordnung für das Land Nordrhein-Westfalen, hat der Rat der Stadt Bad Oeynhausen in seiner Sitzung am </w:t>
      </w:r>
      <w:r w:rsidR="00F02CA8">
        <w:rPr>
          <w:rFonts w:cs="Arial"/>
        </w:rPr>
        <w:t>15.12.2022</w:t>
      </w:r>
      <w:r>
        <w:rPr>
          <w:rFonts w:cs="Arial"/>
        </w:rPr>
        <w:t xml:space="preserve"> folgendes beschlossen: </w:t>
      </w:r>
    </w:p>
    <w:p w:rsidR="002825CB" w:rsidRDefault="002825CB">
      <w:pPr>
        <w:tabs>
          <w:tab w:val="left" w:pos="360"/>
        </w:tabs>
        <w:ind w:left="360" w:hanging="360"/>
        <w:rPr>
          <w:rFonts w:cs="Arial"/>
          <w:szCs w:val="22"/>
        </w:rPr>
      </w:pPr>
    </w:p>
    <w:p w:rsidR="00D02D5D" w:rsidRPr="00D02D5D" w:rsidRDefault="00D02D5D" w:rsidP="00D02D5D">
      <w:pPr>
        <w:pStyle w:val="Listenabsatz"/>
        <w:numPr>
          <w:ilvl w:val="0"/>
          <w:numId w:val="22"/>
        </w:numPr>
        <w:autoSpaceDE w:val="0"/>
        <w:autoSpaceDN w:val="0"/>
        <w:adjustRightInd w:val="0"/>
        <w:rPr>
          <w:rFonts w:cs="Arial"/>
        </w:rPr>
      </w:pPr>
      <w:r w:rsidRPr="00D02D5D">
        <w:rPr>
          <w:rFonts w:cs="Arial"/>
        </w:rPr>
        <w:t xml:space="preserve">Das Ergebnis der Prüfung des Jahresabschlusses </w:t>
      </w:r>
      <w:r w:rsidR="00FC3958">
        <w:rPr>
          <w:rFonts w:cs="Arial"/>
        </w:rPr>
        <w:t>20</w:t>
      </w:r>
      <w:r w:rsidR="00F02CA8">
        <w:rPr>
          <w:rFonts w:cs="Arial"/>
        </w:rPr>
        <w:t>20</w:t>
      </w:r>
      <w:r w:rsidRPr="00D02D5D">
        <w:rPr>
          <w:rFonts w:cs="Arial"/>
        </w:rPr>
        <w:t xml:space="preserve"> wird zur Kenntnis genommen. </w:t>
      </w:r>
    </w:p>
    <w:p w:rsidR="00D02D5D" w:rsidRPr="00D02D5D" w:rsidRDefault="00D02D5D" w:rsidP="00D02D5D">
      <w:pPr>
        <w:pStyle w:val="Listenabsatz"/>
        <w:numPr>
          <w:ilvl w:val="0"/>
          <w:numId w:val="22"/>
        </w:numPr>
        <w:autoSpaceDE w:val="0"/>
        <w:autoSpaceDN w:val="0"/>
        <w:adjustRightInd w:val="0"/>
        <w:rPr>
          <w:rFonts w:cs="Arial"/>
        </w:rPr>
      </w:pPr>
      <w:r w:rsidRPr="00D02D5D">
        <w:rPr>
          <w:rFonts w:cs="Arial"/>
        </w:rPr>
        <w:t>Der vom Rechnungsprüfungsausschuss unter Hinzuziehung der örtlichen Rechnungsprüfung geprüfte Jahresabschluss zum 31.12.</w:t>
      </w:r>
      <w:r w:rsidR="00FC3958">
        <w:rPr>
          <w:rFonts w:cs="Arial"/>
        </w:rPr>
        <w:t>20</w:t>
      </w:r>
      <w:r w:rsidR="00F02CA8">
        <w:rPr>
          <w:rFonts w:cs="Arial"/>
        </w:rPr>
        <w:t>20</w:t>
      </w:r>
      <w:r w:rsidRPr="00D02D5D">
        <w:rPr>
          <w:rFonts w:cs="Arial"/>
        </w:rPr>
        <w:t xml:space="preserve"> wird gem. § 96 Abs. 1 GO NRW mit einer Bilanzsumme in Höhe von </w:t>
      </w:r>
      <w:r w:rsidR="00F02CA8">
        <w:t xml:space="preserve">419.758.722,80 </w:t>
      </w:r>
      <w:r w:rsidRPr="00D02D5D">
        <w:rPr>
          <w:rFonts w:cs="Arial"/>
        </w:rPr>
        <w:t>EUR festgestellt.</w:t>
      </w:r>
    </w:p>
    <w:p w:rsidR="00D02D5D" w:rsidRPr="00D02D5D" w:rsidRDefault="00D02D5D" w:rsidP="002C3EA2">
      <w:pPr>
        <w:pStyle w:val="Listenabsatz"/>
        <w:numPr>
          <w:ilvl w:val="0"/>
          <w:numId w:val="22"/>
        </w:numPr>
        <w:autoSpaceDE w:val="0"/>
        <w:autoSpaceDN w:val="0"/>
        <w:adjustRightInd w:val="0"/>
        <w:rPr>
          <w:rFonts w:cs="Arial"/>
        </w:rPr>
      </w:pPr>
      <w:r w:rsidRPr="00D02D5D">
        <w:rPr>
          <w:rFonts w:cs="Arial"/>
        </w:rPr>
        <w:lastRenderedPageBreak/>
        <w:t xml:space="preserve">Der ausgewiesene </w:t>
      </w:r>
      <w:r w:rsidR="00FB2D6D">
        <w:rPr>
          <w:rFonts w:cs="Arial"/>
        </w:rPr>
        <w:t>Jahresüberschuss</w:t>
      </w:r>
      <w:r w:rsidRPr="00D02D5D">
        <w:rPr>
          <w:rFonts w:cs="Arial"/>
        </w:rPr>
        <w:t xml:space="preserve"> in Höhe von </w:t>
      </w:r>
      <w:r w:rsidR="00F02CA8" w:rsidRPr="00F02CA8">
        <w:rPr>
          <w:rFonts w:cs="Arial"/>
        </w:rPr>
        <w:t>4.752.871,88 </w:t>
      </w:r>
      <w:r w:rsidRPr="00D02D5D">
        <w:rPr>
          <w:rFonts w:cs="Arial"/>
        </w:rPr>
        <w:t xml:space="preserve">EUR wird </w:t>
      </w:r>
      <w:r w:rsidR="00FB2D6D">
        <w:rPr>
          <w:rFonts w:cs="Arial"/>
        </w:rPr>
        <w:t>der Ausgleichsrücklage zugeführt.</w:t>
      </w:r>
    </w:p>
    <w:p w:rsidR="00D02D5D" w:rsidRPr="00D02D5D" w:rsidRDefault="00D02D5D" w:rsidP="00D02D5D">
      <w:pPr>
        <w:autoSpaceDE w:val="0"/>
        <w:autoSpaceDN w:val="0"/>
        <w:adjustRightInd w:val="0"/>
        <w:rPr>
          <w:rFonts w:cs="Arial"/>
        </w:rPr>
      </w:pPr>
      <w:r w:rsidRPr="00D02D5D">
        <w:rPr>
          <w:rFonts w:cs="Arial"/>
        </w:rPr>
        <w:t xml:space="preserve"> </w:t>
      </w:r>
    </w:p>
    <w:p w:rsidR="002D3D97" w:rsidRDefault="00D02D5D" w:rsidP="00D02D5D">
      <w:pPr>
        <w:pStyle w:val="Listenabsatz"/>
        <w:numPr>
          <w:ilvl w:val="0"/>
          <w:numId w:val="24"/>
        </w:numPr>
        <w:autoSpaceDE w:val="0"/>
        <w:autoSpaceDN w:val="0"/>
        <w:adjustRightInd w:val="0"/>
        <w:rPr>
          <w:rFonts w:cs="Arial"/>
        </w:rPr>
      </w:pPr>
      <w:r w:rsidRPr="00D02D5D">
        <w:rPr>
          <w:rFonts w:cs="Arial"/>
        </w:rPr>
        <w:t xml:space="preserve">Dem Bürgermeister wird für das Haushaltsjahr </w:t>
      </w:r>
      <w:r w:rsidR="00FC3958">
        <w:rPr>
          <w:rFonts w:cs="Arial"/>
        </w:rPr>
        <w:t>20</w:t>
      </w:r>
      <w:r w:rsidR="00F02CA8">
        <w:rPr>
          <w:rFonts w:cs="Arial"/>
        </w:rPr>
        <w:t>20</w:t>
      </w:r>
      <w:r w:rsidRPr="00D02D5D">
        <w:rPr>
          <w:rFonts w:cs="Arial"/>
        </w:rPr>
        <w:t xml:space="preserve"> gemäß § 96 Abs. 1 GO NRW Entlastung erteilt.</w:t>
      </w:r>
    </w:p>
    <w:p w:rsidR="00D02D5D" w:rsidRPr="00D02D5D" w:rsidRDefault="00D02D5D" w:rsidP="00D02D5D">
      <w:pPr>
        <w:pStyle w:val="Listenabsatz"/>
        <w:autoSpaceDE w:val="0"/>
        <w:autoSpaceDN w:val="0"/>
        <w:adjustRightInd w:val="0"/>
        <w:rPr>
          <w:rFonts w:cs="Arial"/>
        </w:rPr>
      </w:pPr>
    </w:p>
    <w:p w:rsidR="002825CB" w:rsidRDefault="002825CB">
      <w:pPr>
        <w:tabs>
          <w:tab w:val="left" w:pos="360"/>
        </w:tabs>
        <w:ind w:left="360" w:hanging="360"/>
        <w:rPr>
          <w:rFonts w:cs="Arial"/>
          <w:b/>
          <w:szCs w:val="22"/>
        </w:rPr>
      </w:pPr>
      <w:r>
        <w:rPr>
          <w:rFonts w:cs="Arial"/>
          <w:b/>
          <w:szCs w:val="22"/>
        </w:rPr>
        <w:t>3.</w:t>
      </w:r>
      <w:r>
        <w:rPr>
          <w:rFonts w:cs="Arial"/>
          <w:b/>
          <w:szCs w:val="22"/>
        </w:rPr>
        <w:tab/>
        <w:t xml:space="preserve">Bekanntmachung des Jahresabschlusses zum </w:t>
      </w:r>
      <w:r w:rsidR="00B80E8D">
        <w:rPr>
          <w:rFonts w:cs="Arial"/>
          <w:b/>
          <w:szCs w:val="22"/>
        </w:rPr>
        <w:t>31.12.</w:t>
      </w:r>
      <w:r w:rsidR="00FC3958">
        <w:rPr>
          <w:rFonts w:cs="Arial"/>
          <w:b/>
          <w:szCs w:val="22"/>
        </w:rPr>
        <w:t>20</w:t>
      </w:r>
      <w:r w:rsidR="00F02CA8">
        <w:rPr>
          <w:rFonts w:cs="Arial"/>
          <w:b/>
          <w:szCs w:val="22"/>
        </w:rPr>
        <w:t>20</w:t>
      </w:r>
      <w:r>
        <w:rPr>
          <w:rFonts w:cs="Arial"/>
          <w:b/>
          <w:szCs w:val="22"/>
        </w:rPr>
        <w:t xml:space="preserve"> der Stadt Bad Oeynhausen, Anzeigeverfahren, Auslage</w:t>
      </w:r>
    </w:p>
    <w:p w:rsidR="002825CB" w:rsidRDefault="002825CB">
      <w:pPr>
        <w:tabs>
          <w:tab w:val="left" w:pos="360"/>
        </w:tabs>
        <w:ind w:left="360" w:hanging="360"/>
        <w:rPr>
          <w:rFonts w:cs="Arial"/>
          <w:szCs w:val="22"/>
        </w:rPr>
      </w:pPr>
    </w:p>
    <w:p w:rsidR="002825CB" w:rsidRDefault="002825CB">
      <w:pPr>
        <w:tabs>
          <w:tab w:val="left" w:pos="360"/>
        </w:tabs>
        <w:ind w:left="360" w:hanging="360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Der vorstehende Beschluss des Rates der Stadt Bad Oeynhausen über den Jahresabschluss zum </w:t>
      </w:r>
      <w:r w:rsidR="00B80E8D">
        <w:rPr>
          <w:rFonts w:cs="Arial"/>
          <w:szCs w:val="22"/>
        </w:rPr>
        <w:t>31.12.</w:t>
      </w:r>
      <w:r w:rsidR="00FC3958">
        <w:rPr>
          <w:rFonts w:cs="Arial"/>
          <w:szCs w:val="22"/>
        </w:rPr>
        <w:t>20</w:t>
      </w:r>
      <w:r w:rsidR="00F02CA8">
        <w:rPr>
          <w:rFonts w:cs="Arial"/>
          <w:szCs w:val="22"/>
        </w:rPr>
        <w:t>20</w:t>
      </w:r>
      <w:r>
        <w:rPr>
          <w:rFonts w:cs="Arial"/>
          <w:szCs w:val="22"/>
        </w:rPr>
        <w:t xml:space="preserve"> mit seinen Anlagen und die Entlastung des Bürgermeisters wird hiermit öffentlich bekanntgemacht.</w:t>
      </w:r>
    </w:p>
    <w:p w:rsidR="002825CB" w:rsidRDefault="002825CB">
      <w:pPr>
        <w:tabs>
          <w:tab w:val="left" w:pos="360"/>
        </w:tabs>
        <w:ind w:left="360" w:hanging="360"/>
        <w:rPr>
          <w:rFonts w:cs="Arial"/>
          <w:szCs w:val="22"/>
        </w:rPr>
      </w:pPr>
    </w:p>
    <w:p w:rsidR="002825CB" w:rsidRDefault="002825CB">
      <w:pPr>
        <w:tabs>
          <w:tab w:val="left" w:pos="360"/>
        </w:tabs>
        <w:ind w:left="360" w:hanging="360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Der Jahresabschluss zum </w:t>
      </w:r>
      <w:r w:rsidR="00B80E8D">
        <w:rPr>
          <w:rFonts w:cs="Arial"/>
          <w:szCs w:val="22"/>
        </w:rPr>
        <w:t>31.12.</w:t>
      </w:r>
      <w:r w:rsidR="00FC3958">
        <w:rPr>
          <w:rFonts w:cs="Arial"/>
          <w:szCs w:val="22"/>
        </w:rPr>
        <w:t>20</w:t>
      </w:r>
      <w:r w:rsidR="00F02CA8">
        <w:rPr>
          <w:rFonts w:cs="Arial"/>
          <w:szCs w:val="22"/>
        </w:rPr>
        <w:t>20</w:t>
      </w:r>
      <w:r>
        <w:rPr>
          <w:rFonts w:cs="Arial"/>
          <w:szCs w:val="22"/>
        </w:rPr>
        <w:t xml:space="preserve"> mit seinen Anlagen ist gemäß § 96 Abs. 2 GO NRW de</w:t>
      </w:r>
      <w:r w:rsidR="00E07F96">
        <w:rPr>
          <w:rFonts w:cs="Arial"/>
          <w:szCs w:val="22"/>
        </w:rPr>
        <w:t>r</w:t>
      </w:r>
      <w:r>
        <w:rPr>
          <w:rFonts w:cs="Arial"/>
          <w:szCs w:val="22"/>
        </w:rPr>
        <w:t xml:space="preserve"> Landr</w:t>
      </w:r>
      <w:r w:rsidR="00E07F96">
        <w:rPr>
          <w:rFonts w:cs="Arial"/>
          <w:szCs w:val="22"/>
        </w:rPr>
        <w:t>ätin</w:t>
      </w:r>
      <w:r>
        <w:rPr>
          <w:rFonts w:cs="Arial"/>
          <w:szCs w:val="22"/>
        </w:rPr>
        <w:t xml:space="preserve"> des Kreises Minden-Lübbecke als untere staatliche Verwaltungsbehörde angezeigt worden. </w:t>
      </w:r>
      <w:r w:rsidR="00802148">
        <w:rPr>
          <w:rFonts w:cs="Arial"/>
          <w:szCs w:val="22"/>
        </w:rPr>
        <w:t>Diese</w:t>
      </w:r>
      <w:r>
        <w:rPr>
          <w:rFonts w:cs="Arial"/>
          <w:szCs w:val="22"/>
        </w:rPr>
        <w:t xml:space="preserve"> hat mit Schreiben </w:t>
      </w:r>
      <w:r w:rsidRPr="004F1454">
        <w:rPr>
          <w:rFonts w:cs="Arial"/>
          <w:szCs w:val="22"/>
        </w:rPr>
        <w:t xml:space="preserve">vom </w:t>
      </w:r>
      <w:r w:rsidR="00F02CA8">
        <w:rPr>
          <w:rFonts w:cs="Arial"/>
          <w:szCs w:val="22"/>
        </w:rPr>
        <w:t>13.04.2022</w:t>
      </w:r>
      <w:r w:rsidR="002D3D97" w:rsidRPr="004F1454">
        <w:rPr>
          <w:rFonts w:cs="Arial"/>
          <w:szCs w:val="22"/>
        </w:rPr>
        <w:t xml:space="preserve"> </w:t>
      </w:r>
      <w:r w:rsidRPr="004F1454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Anzeigeverfahren für abgeschlossen erklärt. </w:t>
      </w:r>
    </w:p>
    <w:p w:rsidR="002825CB" w:rsidRDefault="002825CB">
      <w:pPr>
        <w:tabs>
          <w:tab w:val="left" w:pos="360"/>
        </w:tabs>
        <w:ind w:left="360" w:hanging="360"/>
        <w:rPr>
          <w:rFonts w:cs="Arial"/>
          <w:szCs w:val="22"/>
        </w:rPr>
      </w:pPr>
    </w:p>
    <w:p w:rsidR="002825CB" w:rsidRDefault="002825CB">
      <w:pPr>
        <w:tabs>
          <w:tab w:val="left" w:pos="360"/>
        </w:tabs>
        <w:ind w:left="360" w:hanging="360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Der Jahresabschluss der Stadt Bad Oeynhausen zum </w:t>
      </w:r>
      <w:r w:rsidR="00B80E8D">
        <w:rPr>
          <w:rFonts w:cs="Arial"/>
          <w:szCs w:val="22"/>
        </w:rPr>
        <w:t>31.12.</w:t>
      </w:r>
      <w:r w:rsidR="00FC3958">
        <w:rPr>
          <w:rFonts w:cs="Arial"/>
          <w:szCs w:val="22"/>
        </w:rPr>
        <w:t>20</w:t>
      </w:r>
      <w:r w:rsidR="00F02CA8">
        <w:rPr>
          <w:rFonts w:cs="Arial"/>
          <w:szCs w:val="22"/>
        </w:rPr>
        <w:t>20</w:t>
      </w:r>
      <w:r>
        <w:rPr>
          <w:rFonts w:cs="Arial"/>
          <w:szCs w:val="22"/>
        </w:rPr>
        <w:t xml:space="preserve"> mit seinen Anlagen </w:t>
      </w:r>
      <w:r w:rsidR="002D3D97">
        <w:rPr>
          <w:rFonts w:cs="Arial"/>
          <w:szCs w:val="22"/>
        </w:rPr>
        <w:t xml:space="preserve">und mit dem vollen Wortlaut des Bestätigungsvermerkes </w:t>
      </w:r>
      <w:r>
        <w:rPr>
          <w:rFonts w:cs="Arial"/>
          <w:szCs w:val="22"/>
        </w:rPr>
        <w:t xml:space="preserve">wird bis zur Feststellung des folgenden Jahresabschlusses zur Einsichtnahme im Verwaltungsgebäude der Stadt Bad Oeynhausen, </w:t>
      </w:r>
      <w:r w:rsidR="00FB2D6D">
        <w:rPr>
          <w:rFonts w:cs="Arial"/>
          <w:szCs w:val="22"/>
        </w:rPr>
        <w:t>Bahnhofstraße 45</w:t>
      </w:r>
      <w:r>
        <w:rPr>
          <w:rFonts w:cs="Arial"/>
          <w:szCs w:val="22"/>
        </w:rPr>
        <w:t xml:space="preserve">, 32545 Bad Oeynhausen, Zimmer </w:t>
      </w:r>
      <w:r w:rsidR="00FB2D6D">
        <w:rPr>
          <w:rFonts w:cs="Arial"/>
          <w:szCs w:val="22"/>
        </w:rPr>
        <w:t>22</w:t>
      </w:r>
      <w:r>
        <w:rPr>
          <w:rFonts w:cs="Arial"/>
          <w:szCs w:val="22"/>
        </w:rPr>
        <w:t xml:space="preserve">, während der Dienststunden verfügbar gehalten. Darüber hinaus kann er im Internet auf der Seite der Stadt Bad Oeynhausen </w:t>
      </w:r>
      <w:r w:rsidR="00F32CAB" w:rsidRPr="00F32CAB">
        <w:rPr>
          <w:rFonts w:cs="Arial"/>
          <w:szCs w:val="22"/>
          <w:u w:val="single"/>
        </w:rPr>
        <w:t>www.badoeynhausen.de/rathaus-service-politik/haushalt-finanzen/haushaltsplaene-jahresabschluesse</w:t>
      </w:r>
      <w:r>
        <w:rPr>
          <w:rFonts w:cs="Arial"/>
          <w:szCs w:val="22"/>
        </w:rPr>
        <w:t xml:space="preserve"> eingesehen werden. </w:t>
      </w:r>
    </w:p>
    <w:p w:rsidR="002825CB" w:rsidRDefault="002825CB">
      <w:pPr>
        <w:tabs>
          <w:tab w:val="left" w:pos="360"/>
        </w:tabs>
        <w:ind w:left="360" w:hanging="360"/>
        <w:rPr>
          <w:rFonts w:cs="Arial"/>
          <w:szCs w:val="22"/>
        </w:rPr>
      </w:pPr>
    </w:p>
    <w:p w:rsidR="002825CB" w:rsidRDefault="002825CB" w:rsidP="002D3D97">
      <w:pPr>
        <w:tabs>
          <w:tab w:val="left" w:pos="360"/>
        </w:tabs>
        <w:ind w:left="360" w:hanging="360"/>
        <w:rPr>
          <w:rFonts w:cs="Arial"/>
        </w:rPr>
      </w:pPr>
      <w:r>
        <w:rPr>
          <w:rFonts w:cs="Arial"/>
          <w:szCs w:val="22"/>
        </w:rPr>
        <w:tab/>
      </w:r>
    </w:p>
    <w:p w:rsidR="002825CB" w:rsidRDefault="002825CB">
      <w:pPr>
        <w:pStyle w:val="Textkrper2"/>
        <w:jc w:val="both"/>
        <w:rPr>
          <w:rFonts w:cs="Arial"/>
        </w:rPr>
      </w:pPr>
      <w:r>
        <w:rPr>
          <w:rFonts w:cs="Arial"/>
        </w:rPr>
        <w:t xml:space="preserve">Bad Oeynhausen, den </w:t>
      </w:r>
      <w:r w:rsidR="00F32CAB">
        <w:rPr>
          <w:rFonts w:cs="Arial"/>
        </w:rPr>
        <w:t>25</w:t>
      </w:r>
      <w:r w:rsidR="00127210">
        <w:rPr>
          <w:rFonts w:cs="Arial"/>
        </w:rPr>
        <w:t>.</w:t>
      </w:r>
      <w:r w:rsidR="00F32CAB">
        <w:rPr>
          <w:rFonts w:cs="Arial"/>
        </w:rPr>
        <w:t>04</w:t>
      </w:r>
      <w:r w:rsidR="00127210">
        <w:rPr>
          <w:rFonts w:cs="Arial"/>
        </w:rPr>
        <w:t>.202</w:t>
      </w:r>
      <w:r w:rsidR="00F32CAB">
        <w:rPr>
          <w:rFonts w:cs="Arial"/>
        </w:rPr>
        <w:t>2</w:t>
      </w:r>
    </w:p>
    <w:p w:rsidR="002825CB" w:rsidRDefault="002825CB">
      <w:pPr>
        <w:pStyle w:val="Textkrper2"/>
        <w:jc w:val="both"/>
        <w:rPr>
          <w:rFonts w:cs="Arial"/>
        </w:rPr>
      </w:pPr>
    </w:p>
    <w:p w:rsidR="002C4A1B" w:rsidRDefault="002C4A1B">
      <w:pPr>
        <w:pStyle w:val="Textkrper2"/>
        <w:jc w:val="center"/>
        <w:rPr>
          <w:rFonts w:cs="Arial"/>
        </w:rPr>
      </w:pPr>
      <w:r>
        <w:rPr>
          <w:rFonts w:cs="Arial"/>
        </w:rPr>
        <w:t>Stadt Bad Oeynhausen</w:t>
      </w:r>
    </w:p>
    <w:p w:rsidR="002825CB" w:rsidRDefault="002825CB">
      <w:pPr>
        <w:pStyle w:val="Textkrper2"/>
        <w:jc w:val="center"/>
        <w:rPr>
          <w:rFonts w:cs="Arial"/>
        </w:rPr>
      </w:pPr>
      <w:r>
        <w:rPr>
          <w:rFonts w:cs="Arial"/>
        </w:rPr>
        <w:t>Der Bürgermeister</w:t>
      </w:r>
    </w:p>
    <w:p w:rsidR="00097701" w:rsidRDefault="00C145AA">
      <w:pPr>
        <w:pStyle w:val="Textkrper2"/>
        <w:jc w:val="center"/>
        <w:rPr>
          <w:rFonts w:cs="Arial"/>
        </w:rPr>
      </w:pPr>
      <w:r>
        <w:rPr>
          <w:rFonts w:cs="Arial"/>
        </w:rPr>
        <w:t>gez.</w:t>
      </w:r>
    </w:p>
    <w:p w:rsidR="002825CB" w:rsidRDefault="00127210">
      <w:pPr>
        <w:pStyle w:val="Textkrper2"/>
        <w:jc w:val="center"/>
        <w:rPr>
          <w:rFonts w:cs="Arial"/>
        </w:rPr>
      </w:pPr>
      <w:r>
        <w:rPr>
          <w:rFonts w:cs="Arial"/>
        </w:rPr>
        <w:t>Bökenkröger</w:t>
      </w:r>
    </w:p>
    <w:p w:rsidR="002C4A1B" w:rsidRDefault="00127210">
      <w:pPr>
        <w:pStyle w:val="Textkrper2"/>
        <w:jc w:val="center"/>
        <w:rPr>
          <w:rFonts w:cs="Arial"/>
        </w:rPr>
      </w:pPr>
      <w:r>
        <w:rPr>
          <w:rFonts w:cs="Arial"/>
        </w:rPr>
        <w:t>Bürgermeister</w:t>
      </w:r>
    </w:p>
    <w:p w:rsidR="004F1454" w:rsidRDefault="004F1454">
      <w:pPr>
        <w:pStyle w:val="Textkrper2"/>
        <w:jc w:val="center"/>
        <w:rPr>
          <w:rFonts w:cs="Arial"/>
        </w:rPr>
      </w:pPr>
    </w:p>
    <w:p w:rsidR="004F1454" w:rsidRDefault="004F1454">
      <w:pPr>
        <w:pStyle w:val="Textkrper2"/>
        <w:jc w:val="center"/>
        <w:rPr>
          <w:rFonts w:cs="Arial"/>
        </w:rPr>
      </w:pPr>
    </w:p>
    <w:p w:rsidR="004F1454" w:rsidRDefault="004F1454" w:rsidP="004F1454">
      <w:pPr>
        <w:pStyle w:val="Textkrper2"/>
        <w:rPr>
          <w:rFonts w:cs="Arial"/>
        </w:rPr>
      </w:pPr>
    </w:p>
    <w:sectPr w:rsidR="004F14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289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1E0E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F0B0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726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E851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DAC1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7047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9AFF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642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AE8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F6303"/>
    <w:multiLevelType w:val="hybridMultilevel"/>
    <w:tmpl w:val="0C9617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165BAC"/>
    <w:multiLevelType w:val="hybridMultilevel"/>
    <w:tmpl w:val="4338468E"/>
    <w:lvl w:ilvl="0" w:tplc="96BE7E7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0C401AB0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DC67926"/>
    <w:multiLevelType w:val="hybridMultilevel"/>
    <w:tmpl w:val="EBA0D61E"/>
    <w:lvl w:ilvl="0" w:tplc="067E55C6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4" w15:restartNumberingAfterBreak="0">
    <w:nsid w:val="1F25160A"/>
    <w:multiLevelType w:val="hybridMultilevel"/>
    <w:tmpl w:val="CBB46826"/>
    <w:lvl w:ilvl="0" w:tplc="4E50A3D6">
      <w:start w:val="2"/>
      <w:numFmt w:val="lowerLetter"/>
      <w:lvlText w:val="%1)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5" w15:restartNumberingAfterBreak="0">
    <w:nsid w:val="22BE1856"/>
    <w:multiLevelType w:val="hybridMultilevel"/>
    <w:tmpl w:val="46CC5C04"/>
    <w:lvl w:ilvl="0" w:tplc="7A7C6864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6" w15:restartNumberingAfterBreak="0">
    <w:nsid w:val="33876FBB"/>
    <w:multiLevelType w:val="multilevel"/>
    <w:tmpl w:val="E5BC16C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7" w15:restartNumberingAfterBreak="0">
    <w:nsid w:val="365232FF"/>
    <w:multiLevelType w:val="hybridMultilevel"/>
    <w:tmpl w:val="4A564BF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916BF2"/>
    <w:multiLevelType w:val="hybridMultilevel"/>
    <w:tmpl w:val="F15263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F750B"/>
    <w:multiLevelType w:val="hybridMultilevel"/>
    <w:tmpl w:val="44920D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41EF1"/>
    <w:multiLevelType w:val="hybridMultilevel"/>
    <w:tmpl w:val="1D386B82"/>
    <w:lvl w:ilvl="0" w:tplc="4C723C7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1" w15:restartNumberingAfterBreak="0">
    <w:nsid w:val="6B321D5B"/>
    <w:multiLevelType w:val="hybridMultilevel"/>
    <w:tmpl w:val="3B1CF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856D3"/>
    <w:multiLevelType w:val="hybridMultilevel"/>
    <w:tmpl w:val="E81AC0D6"/>
    <w:lvl w:ilvl="0" w:tplc="3E6AC7E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3" w15:restartNumberingAfterBreak="0">
    <w:nsid w:val="7D7C448F"/>
    <w:multiLevelType w:val="hybridMultilevel"/>
    <w:tmpl w:val="319EF328"/>
    <w:lvl w:ilvl="0" w:tplc="8802489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  <w:num w:numId="15">
    <w:abstractNumId w:val="20"/>
  </w:num>
  <w:num w:numId="16">
    <w:abstractNumId w:val="23"/>
  </w:num>
  <w:num w:numId="17">
    <w:abstractNumId w:val="11"/>
  </w:num>
  <w:num w:numId="18">
    <w:abstractNumId w:val="13"/>
  </w:num>
  <w:num w:numId="19">
    <w:abstractNumId w:val="22"/>
  </w:num>
  <w:num w:numId="20">
    <w:abstractNumId w:val="14"/>
  </w:num>
  <w:num w:numId="21">
    <w:abstractNumId w:val="17"/>
  </w:num>
  <w:num w:numId="22">
    <w:abstractNumId w:val="21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CB"/>
    <w:rsid w:val="00040B5A"/>
    <w:rsid w:val="0005292E"/>
    <w:rsid w:val="00056434"/>
    <w:rsid w:val="00076E23"/>
    <w:rsid w:val="00097701"/>
    <w:rsid w:val="000B1800"/>
    <w:rsid w:val="000C64D7"/>
    <w:rsid w:val="00127210"/>
    <w:rsid w:val="001614A8"/>
    <w:rsid w:val="001633A0"/>
    <w:rsid w:val="001E2EA4"/>
    <w:rsid w:val="001E3031"/>
    <w:rsid w:val="00203728"/>
    <w:rsid w:val="00206D05"/>
    <w:rsid w:val="00281841"/>
    <w:rsid w:val="002825CB"/>
    <w:rsid w:val="0028632B"/>
    <w:rsid w:val="00291D52"/>
    <w:rsid w:val="002A42EC"/>
    <w:rsid w:val="002A72D9"/>
    <w:rsid w:val="002C3EA2"/>
    <w:rsid w:val="002C4A1B"/>
    <w:rsid w:val="002C4E47"/>
    <w:rsid w:val="002D3D97"/>
    <w:rsid w:val="002E640E"/>
    <w:rsid w:val="00300FB6"/>
    <w:rsid w:val="003358C1"/>
    <w:rsid w:val="00360665"/>
    <w:rsid w:val="00384C13"/>
    <w:rsid w:val="003E6CA9"/>
    <w:rsid w:val="0043168A"/>
    <w:rsid w:val="0045484F"/>
    <w:rsid w:val="00463B8F"/>
    <w:rsid w:val="004657D8"/>
    <w:rsid w:val="004A5BD1"/>
    <w:rsid w:val="004F1454"/>
    <w:rsid w:val="00511951"/>
    <w:rsid w:val="00513EE8"/>
    <w:rsid w:val="00520578"/>
    <w:rsid w:val="00524AF3"/>
    <w:rsid w:val="00532FB5"/>
    <w:rsid w:val="00542889"/>
    <w:rsid w:val="00556678"/>
    <w:rsid w:val="00566E1E"/>
    <w:rsid w:val="005724F8"/>
    <w:rsid w:val="005A1CA2"/>
    <w:rsid w:val="005E1C30"/>
    <w:rsid w:val="005F104C"/>
    <w:rsid w:val="0060574E"/>
    <w:rsid w:val="006502D5"/>
    <w:rsid w:val="0067721A"/>
    <w:rsid w:val="006F48ED"/>
    <w:rsid w:val="00726C80"/>
    <w:rsid w:val="007504AF"/>
    <w:rsid w:val="0075418D"/>
    <w:rsid w:val="00781B96"/>
    <w:rsid w:val="007E1B64"/>
    <w:rsid w:val="00802148"/>
    <w:rsid w:val="008173D5"/>
    <w:rsid w:val="00832CFA"/>
    <w:rsid w:val="00837863"/>
    <w:rsid w:val="008438EE"/>
    <w:rsid w:val="008540FA"/>
    <w:rsid w:val="00854E8C"/>
    <w:rsid w:val="00862145"/>
    <w:rsid w:val="00895128"/>
    <w:rsid w:val="008B5110"/>
    <w:rsid w:val="00944AA6"/>
    <w:rsid w:val="009B73AC"/>
    <w:rsid w:val="009C4EF2"/>
    <w:rsid w:val="00A056BB"/>
    <w:rsid w:val="00A3306F"/>
    <w:rsid w:val="00A46098"/>
    <w:rsid w:val="00A60B77"/>
    <w:rsid w:val="00A70D14"/>
    <w:rsid w:val="00AA562E"/>
    <w:rsid w:val="00B80E8D"/>
    <w:rsid w:val="00BC60AE"/>
    <w:rsid w:val="00BD1C74"/>
    <w:rsid w:val="00C145AA"/>
    <w:rsid w:val="00C307E3"/>
    <w:rsid w:val="00C35EB8"/>
    <w:rsid w:val="00CE6FA1"/>
    <w:rsid w:val="00D02D5D"/>
    <w:rsid w:val="00D249FC"/>
    <w:rsid w:val="00D27522"/>
    <w:rsid w:val="00D44721"/>
    <w:rsid w:val="00DE6E8B"/>
    <w:rsid w:val="00E07F96"/>
    <w:rsid w:val="00E234F3"/>
    <w:rsid w:val="00E410F8"/>
    <w:rsid w:val="00E56B64"/>
    <w:rsid w:val="00E955DA"/>
    <w:rsid w:val="00EA4414"/>
    <w:rsid w:val="00F02CA8"/>
    <w:rsid w:val="00F32CAB"/>
    <w:rsid w:val="00F368B5"/>
    <w:rsid w:val="00F77B49"/>
    <w:rsid w:val="00FB2D6D"/>
    <w:rsid w:val="00FC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33C745-98DC-4BF1-89FF-B82C1655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semiHidden/>
    <w:rPr>
      <w:szCs w:val="20"/>
    </w:rPr>
  </w:style>
  <w:style w:type="paragraph" w:styleId="Textkrper">
    <w:name w:val="Body Text"/>
    <w:basedOn w:val="Standard"/>
    <w:semiHidden/>
    <w:pPr>
      <w:jc w:val="both"/>
    </w:pPr>
    <w:rPr>
      <w:rFonts w:ascii="Verdana" w:hAnsi="Verdana"/>
      <w:szCs w:val="20"/>
    </w:rPr>
  </w:style>
  <w:style w:type="paragraph" w:customStyle="1" w:styleId="xl70">
    <w:name w:val="xl70"/>
    <w:basedOn w:val="Standard"/>
    <w:pPr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80"/>
      <w:sz w:val="18"/>
      <w:szCs w:val="18"/>
    </w:rPr>
  </w:style>
  <w:style w:type="paragraph" w:customStyle="1" w:styleId="xl71">
    <w:name w:val="xl71"/>
    <w:basedOn w:val="Standard"/>
    <w:pPr>
      <w:spacing w:before="100" w:beforeAutospacing="1" w:after="100" w:afterAutospacing="1"/>
      <w:textAlignment w:val="center"/>
    </w:pPr>
    <w:rPr>
      <w:rFonts w:ascii="Verdana" w:eastAsia="Arial Unicode MS" w:hAnsi="Verdana" w:cs="Arial Unicode MS"/>
      <w:b/>
      <w:bCs/>
      <w:i/>
      <w:iCs/>
      <w:color w:val="000080"/>
      <w:sz w:val="18"/>
      <w:szCs w:val="18"/>
    </w:rPr>
  </w:style>
  <w:style w:type="paragraph" w:customStyle="1" w:styleId="xl72">
    <w:name w:val="xl72"/>
    <w:basedOn w:val="Standard"/>
    <w:pPr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80"/>
      <w:sz w:val="18"/>
      <w:szCs w:val="18"/>
    </w:rPr>
  </w:style>
  <w:style w:type="paragraph" w:customStyle="1" w:styleId="xl73">
    <w:name w:val="xl73"/>
    <w:basedOn w:val="Standard"/>
    <w:pPr>
      <w:spacing w:before="100" w:beforeAutospacing="1" w:after="100" w:afterAutospacing="1"/>
      <w:jc w:val="right"/>
      <w:textAlignment w:val="center"/>
    </w:pPr>
    <w:rPr>
      <w:rFonts w:ascii="Verdana" w:eastAsia="Arial Unicode MS" w:hAnsi="Verdana" w:cs="Arial Unicode MS"/>
      <w:color w:val="000080"/>
      <w:sz w:val="18"/>
      <w:szCs w:val="18"/>
    </w:rPr>
  </w:style>
  <w:style w:type="paragraph" w:customStyle="1" w:styleId="xl74">
    <w:name w:val="xl74"/>
    <w:basedOn w:val="Standard"/>
    <w:pPr>
      <w:spacing w:before="100" w:beforeAutospacing="1" w:after="100" w:afterAutospacing="1"/>
      <w:jc w:val="right"/>
      <w:textAlignment w:val="center"/>
    </w:pPr>
    <w:rPr>
      <w:rFonts w:ascii="Verdana" w:eastAsia="Arial Unicode MS" w:hAnsi="Verdana" w:cs="Arial Unicode MS"/>
      <w:i/>
      <w:iCs/>
      <w:color w:val="000080"/>
      <w:sz w:val="18"/>
      <w:szCs w:val="18"/>
    </w:rPr>
  </w:style>
  <w:style w:type="paragraph" w:customStyle="1" w:styleId="xl75">
    <w:name w:val="xl75"/>
    <w:basedOn w:val="Standard"/>
    <w:pPr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80"/>
      <w:sz w:val="18"/>
      <w:szCs w:val="18"/>
    </w:rPr>
  </w:style>
  <w:style w:type="paragraph" w:customStyle="1" w:styleId="xl76">
    <w:name w:val="xl76"/>
    <w:basedOn w:val="Standard"/>
    <w:pPr>
      <w:spacing w:before="100" w:beforeAutospacing="1" w:after="100" w:afterAutospacing="1"/>
      <w:jc w:val="right"/>
      <w:textAlignment w:val="center"/>
    </w:pPr>
    <w:rPr>
      <w:rFonts w:ascii="Verdana" w:eastAsia="Arial Unicode MS" w:hAnsi="Verdana" w:cs="Arial Unicode MS"/>
      <w:color w:val="000080"/>
      <w:sz w:val="18"/>
      <w:szCs w:val="18"/>
    </w:rPr>
  </w:style>
  <w:style w:type="paragraph" w:customStyle="1" w:styleId="xl77">
    <w:name w:val="xl77"/>
    <w:basedOn w:val="Standard"/>
    <w:pPr>
      <w:shd w:val="clear" w:color="auto" w:fill="000080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b/>
      <w:bCs/>
      <w:color w:val="FFFFFF"/>
      <w:sz w:val="18"/>
      <w:szCs w:val="18"/>
    </w:rPr>
  </w:style>
  <w:style w:type="paragraph" w:customStyle="1" w:styleId="xl78">
    <w:name w:val="xl78"/>
    <w:basedOn w:val="Standard"/>
    <w:pPr>
      <w:shd w:val="clear" w:color="auto" w:fill="000080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b/>
      <w:bCs/>
      <w:i/>
      <w:iCs/>
      <w:color w:val="000080"/>
      <w:sz w:val="18"/>
      <w:szCs w:val="18"/>
    </w:rPr>
  </w:style>
  <w:style w:type="paragraph" w:customStyle="1" w:styleId="xl79">
    <w:name w:val="xl79"/>
    <w:basedOn w:val="Standard"/>
    <w:pPr>
      <w:shd w:val="clear" w:color="auto" w:fill="000080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b/>
      <w:bCs/>
      <w:color w:val="000080"/>
      <w:sz w:val="18"/>
      <w:szCs w:val="18"/>
    </w:rPr>
  </w:style>
  <w:style w:type="paragraph" w:customStyle="1" w:styleId="xl80">
    <w:name w:val="xl80"/>
    <w:basedOn w:val="Standard"/>
    <w:pPr>
      <w:shd w:val="clear" w:color="auto" w:fill="000080"/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color w:val="FFFFFF"/>
      <w:sz w:val="18"/>
      <w:szCs w:val="18"/>
    </w:rPr>
  </w:style>
  <w:style w:type="paragraph" w:customStyle="1" w:styleId="xl81">
    <w:name w:val="xl81"/>
    <w:basedOn w:val="Standard"/>
    <w:pPr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color w:val="FFFFFF"/>
      <w:sz w:val="18"/>
      <w:szCs w:val="18"/>
    </w:rPr>
  </w:style>
  <w:style w:type="paragraph" w:customStyle="1" w:styleId="xl82">
    <w:name w:val="xl82"/>
    <w:basedOn w:val="Standard"/>
    <w:pPr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color w:val="000080"/>
      <w:sz w:val="18"/>
      <w:szCs w:val="18"/>
    </w:rPr>
  </w:style>
  <w:style w:type="paragraph" w:customStyle="1" w:styleId="xl83">
    <w:name w:val="xl83"/>
    <w:basedOn w:val="Standard"/>
    <w:pPr>
      <w:pBdr>
        <w:bottom w:val="single" w:sz="8" w:space="0" w:color="003366"/>
      </w:pBdr>
      <w:spacing w:before="100" w:beforeAutospacing="1" w:after="100" w:afterAutospacing="1"/>
      <w:textAlignment w:val="center"/>
    </w:pPr>
    <w:rPr>
      <w:rFonts w:ascii="Verdana" w:eastAsia="Arial Unicode MS" w:hAnsi="Verdana" w:cs="Arial Unicode MS"/>
      <w:b/>
      <w:bCs/>
      <w:color w:val="000080"/>
      <w:sz w:val="18"/>
      <w:szCs w:val="18"/>
    </w:rPr>
  </w:style>
  <w:style w:type="paragraph" w:customStyle="1" w:styleId="xl84">
    <w:name w:val="xl84"/>
    <w:basedOn w:val="Standard"/>
    <w:pPr>
      <w:pBdr>
        <w:bottom w:val="single" w:sz="8" w:space="0" w:color="003366"/>
      </w:pBdr>
      <w:spacing w:before="100" w:beforeAutospacing="1" w:after="100" w:afterAutospacing="1"/>
      <w:textAlignment w:val="center"/>
    </w:pPr>
    <w:rPr>
      <w:rFonts w:ascii="Verdana" w:eastAsia="Arial Unicode MS" w:hAnsi="Verdana" w:cs="Arial Unicode MS"/>
      <w:b/>
      <w:bCs/>
      <w:color w:val="000080"/>
      <w:sz w:val="18"/>
      <w:szCs w:val="18"/>
    </w:rPr>
  </w:style>
  <w:style w:type="paragraph" w:customStyle="1" w:styleId="xl85">
    <w:name w:val="xl85"/>
    <w:basedOn w:val="Standard"/>
    <w:pPr>
      <w:pBdr>
        <w:bottom w:val="single" w:sz="8" w:space="0" w:color="003366"/>
      </w:pBdr>
      <w:spacing w:before="100" w:beforeAutospacing="1" w:after="100" w:afterAutospacing="1"/>
      <w:jc w:val="right"/>
      <w:textAlignment w:val="center"/>
    </w:pPr>
    <w:rPr>
      <w:rFonts w:ascii="Verdana" w:eastAsia="Arial Unicode MS" w:hAnsi="Verdana" w:cs="Arial Unicode MS"/>
      <w:b/>
      <w:bCs/>
      <w:color w:val="000080"/>
      <w:sz w:val="18"/>
      <w:szCs w:val="18"/>
    </w:rPr>
  </w:style>
  <w:style w:type="paragraph" w:customStyle="1" w:styleId="xl86">
    <w:name w:val="xl86"/>
    <w:basedOn w:val="Standard"/>
    <w:pPr>
      <w:pBdr>
        <w:bottom w:val="single" w:sz="8" w:space="0" w:color="003366"/>
      </w:pBdr>
      <w:spacing w:before="100" w:beforeAutospacing="1" w:after="100" w:afterAutospacing="1"/>
      <w:jc w:val="right"/>
      <w:textAlignment w:val="center"/>
    </w:pPr>
    <w:rPr>
      <w:rFonts w:ascii="Verdana" w:eastAsia="Arial Unicode MS" w:hAnsi="Verdana" w:cs="Arial Unicode MS"/>
      <w:color w:val="000080"/>
      <w:sz w:val="18"/>
      <w:szCs w:val="18"/>
    </w:rPr>
  </w:style>
  <w:style w:type="paragraph" w:customStyle="1" w:styleId="xl87">
    <w:name w:val="xl87"/>
    <w:basedOn w:val="Standard"/>
    <w:pPr>
      <w:spacing w:before="100" w:beforeAutospacing="1" w:after="100" w:afterAutospacing="1"/>
      <w:jc w:val="right"/>
      <w:textAlignment w:val="center"/>
    </w:pPr>
    <w:rPr>
      <w:rFonts w:ascii="Verdana" w:eastAsia="Arial Unicode MS" w:hAnsi="Verdana" w:cs="Arial Unicode MS"/>
      <w:color w:val="000080"/>
      <w:sz w:val="18"/>
      <w:szCs w:val="18"/>
    </w:rPr>
  </w:style>
  <w:style w:type="paragraph" w:customStyle="1" w:styleId="xl88">
    <w:name w:val="xl88"/>
    <w:basedOn w:val="Standard"/>
    <w:pPr>
      <w:spacing w:before="100" w:beforeAutospacing="1" w:after="100" w:afterAutospacing="1"/>
      <w:jc w:val="right"/>
      <w:textAlignment w:val="center"/>
    </w:pPr>
    <w:rPr>
      <w:rFonts w:ascii="Verdana" w:eastAsia="Arial Unicode MS" w:hAnsi="Verdana" w:cs="Arial Unicode MS"/>
      <w:b/>
      <w:bCs/>
      <w:color w:val="000080"/>
      <w:sz w:val="18"/>
      <w:szCs w:val="18"/>
    </w:rPr>
  </w:style>
  <w:style w:type="paragraph" w:customStyle="1" w:styleId="xl89">
    <w:name w:val="xl89"/>
    <w:basedOn w:val="Standard"/>
    <w:pPr>
      <w:spacing w:before="100" w:beforeAutospacing="1" w:after="100" w:afterAutospacing="1"/>
      <w:textAlignment w:val="center"/>
    </w:pPr>
    <w:rPr>
      <w:rFonts w:ascii="Verdana" w:eastAsia="Arial Unicode MS" w:hAnsi="Verdana" w:cs="Arial Unicode MS"/>
      <w:b/>
      <w:bCs/>
      <w:color w:val="000080"/>
      <w:sz w:val="18"/>
      <w:szCs w:val="18"/>
    </w:rPr>
  </w:style>
  <w:style w:type="paragraph" w:customStyle="1" w:styleId="xl90">
    <w:name w:val="xl90"/>
    <w:basedOn w:val="Standard"/>
    <w:pPr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80"/>
      <w:sz w:val="18"/>
      <w:szCs w:val="18"/>
    </w:rPr>
  </w:style>
  <w:style w:type="paragraph" w:customStyle="1" w:styleId="xl91">
    <w:name w:val="xl91"/>
    <w:basedOn w:val="Standard"/>
    <w:pPr>
      <w:spacing w:before="100" w:beforeAutospacing="1" w:after="100" w:afterAutospacing="1"/>
      <w:textAlignment w:val="center"/>
    </w:pPr>
    <w:rPr>
      <w:rFonts w:ascii="Verdana" w:eastAsia="Arial Unicode MS" w:hAnsi="Verdana" w:cs="Arial Unicode MS"/>
      <w:b/>
      <w:bCs/>
      <w:color w:val="000080"/>
      <w:sz w:val="18"/>
      <w:szCs w:val="18"/>
    </w:rPr>
  </w:style>
  <w:style w:type="paragraph" w:customStyle="1" w:styleId="xl92">
    <w:name w:val="xl92"/>
    <w:basedOn w:val="Standard"/>
    <w:pPr>
      <w:pBdr>
        <w:bottom w:val="single" w:sz="12" w:space="0" w:color="333399"/>
      </w:pBdr>
      <w:spacing w:before="100" w:beforeAutospacing="1" w:after="100" w:afterAutospacing="1"/>
      <w:textAlignment w:val="center"/>
    </w:pPr>
    <w:rPr>
      <w:rFonts w:ascii="Verdana" w:eastAsia="Arial Unicode MS" w:hAnsi="Verdana" w:cs="Arial Unicode MS"/>
      <w:b/>
      <w:bCs/>
      <w:color w:val="000080"/>
      <w:sz w:val="18"/>
      <w:szCs w:val="18"/>
    </w:rPr>
  </w:style>
  <w:style w:type="paragraph" w:customStyle="1" w:styleId="xl93">
    <w:name w:val="xl93"/>
    <w:basedOn w:val="Standard"/>
    <w:pPr>
      <w:pBdr>
        <w:bottom w:val="single" w:sz="12" w:space="0" w:color="333399"/>
      </w:pBdr>
      <w:spacing w:before="100" w:beforeAutospacing="1" w:after="100" w:afterAutospacing="1"/>
      <w:textAlignment w:val="center"/>
    </w:pPr>
    <w:rPr>
      <w:rFonts w:ascii="Calibri" w:eastAsia="Arial Unicode MS" w:hAnsi="Calibri" w:cs="Arial Unicode MS"/>
      <w:b/>
      <w:bCs/>
      <w:color w:val="000080"/>
      <w:sz w:val="18"/>
      <w:szCs w:val="18"/>
    </w:rPr>
  </w:style>
  <w:style w:type="paragraph" w:customStyle="1" w:styleId="xl94">
    <w:name w:val="xl94"/>
    <w:basedOn w:val="Standard"/>
    <w:pPr>
      <w:pBdr>
        <w:bottom w:val="single" w:sz="12" w:space="0" w:color="333399"/>
      </w:pBdr>
      <w:spacing w:before="100" w:beforeAutospacing="1" w:after="100" w:afterAutospacing="1"/>
      <w:textAlignment w:val="center"/>
    </w:pPr>
    <w:rPr>
      <w:rFonts w:ascii="Calibri" w:eastAsia="Arial Unicode MS" w:hAnsi="Calibri" w:cs="Arial Unicode MS"/>
      <w:b/>
      <w:bCs/>
      <w:color w:val="000080"/>
      <w:sz w:val="18"/>
      <w:szCs w:val="18"/>
    </w:rPr>
  </w:style>
  <w:style w:type="paragraph" w:customStyle="1" w:styleId="xl95">
    <w:name w:val="xl95"/>
    <w:basedOn w:val="Standard"/>
    <w:pPr>
      <w:pBdr>
        <w:top w:val="single" w:sz="8" w:space="0" w:color="003366"/>
        <w:bottom w:val="single" w:sz="12" w:space="0" w:color="333399"/>
      </w:pBdr>
      <w:spacing w:before="100" w:beforeAutospacing="1" w:after="100" w:afterAutospacing="1"/>
      <w:textAlignment w:val="center"/>
    </w:pPr>
    <w:rPr>
      <w:rFonts w:ascii="Calibri" w:eastAsia="Arial Unicode MS" w:hAnsi="Calibri" w:cs="Arial Unicode MS"/>
      <w:b/>
      <w:bCs/>
      <w:color w:val="000080"/>
      <w:sz w:val="18"/>
      <w:szCs w:val="18"/>
    </w:rPr>
  </w:style>
  <w:style w:type="paragraph" w:customStyle="1" w:styleId="xl96">
    <w:name w:val="xl96"/>
    <w:basedOn w:val="Standard"/>
    <w:pPr>
      <w:spacing w:before="100" w:beforeAutospacing="1" w:after="100" w:afterAutospacing="1"/>
      <w:jc w:val="right"/>
      <w:textAlignment w:val="center"/>
    </w:pPr>
    <w:rPr>
      <w:rFonts w:ascii="Calibri" w:eastAsia="Arial Unicode MS" w:hAnsi="Calibri" w:cs="Arial Unicode MS"/>
      <w:b/>
      <w:bCs/>
      <w:color w:val="000080"/>
      <w:sz w:val="18"/>
      <w:szCs w:val="18"/>
    </w:rPr>
  </w:style>
  <w:style w:type="paragraph" w:customStyle="1" w:styleId="xl97">
    <w:name w:val="xl97"/>
    <w:basedOn w:val="Standard"/>
    <w:pPr>
      <w:shd w:val="clear" w:color="F0F0F0" w:fill="FFFFFF"/>
      <w:spacing w:before="100" w:beforeAutospacing="1" w:after="100" w:afterAutospacing="1"/>
      <w:textAlignment w:val="center"/>
    </w:pPr>
    <w:rPr>
      <w:rFonts w:ascii="Calibri" w:eastAsia="Arial Unicode MS" w:hAnsi="Calibri" w:cs="Arial Unicode MS"/>
      <w:b/>
      <w:bCs/>
      <w:color w:val="000080"/>
      <w:sz w:val="18"/>
      <w:szCs w:val="18"/>
    </w:rPr>
  </w:style>
  <w:style w:type="paragraph" w:customStyle="1" w:styleId="xl98">
    <w:name w:val="xl98"/>
    <w:basedOn w:val="Standard"/>
    <w:pPr>
      <w:shd w:val="clear" w:color="F0F0F0" w:fill="FFFFFF"/>
      <w:spacing w:before="100" w:beforeAutospacing="1" w:after="100" w:afterAutospacing="1"/>
      <w:textAlignment w:val="center"/>
    </w:pPr>
    <w:rPr>
      <w:rFonts w:ascii="Calibri" w:eastAsia="Arial Unicode MS" w:hAnsi="Calibri" w:cs="Arial Unicode MS"/>
      <w:b/>
      <w:bCs/>
      <w:color w:val="000080"/>
      <w:sz w:val="18"/>
      <w:szCs w:val="18"/>
    </w:rPr>
  </w:style>
  <w:style w:type="paragraph" w:customStyle="1" w:styleId="xl99">
    <w:name w:val="xl99"/>
    <w:basedOn w:val="Standard"/>
    <w:pPr>
      <w:shd w:val="clear" w:color="F0F0F0" w:fill="FFFFFF"/>
      <w:spacing w:before="100" w:beforeAutospacing="1" w:after="100" w:afterAutospacing="1"/>
      <w:jc w:val="right"/>
      <w:textAlignment w:val="center"/>
    </w:pPr>
    <w:rPr>
      <w:rFonts w:ascii="Calibri" w:eastAsia="Arial Unicode MS" w:hAnsi="Calibri" w:cs="Arial Unicode MS"/>
      <w:b/>
      <w:bCs/>
      <w:color w:val="000080"/>
      <w:sz w:val="18"/>
      <w:szCs w:val="18"/>
    </w:rPr>
  </w:style>
  <w:style w:type="paragraph" w:customStyle="1" w:styleId="xl100">
    <w:name w:val="xl100"/>
    <w:basedOn w:val="Standard"/>
    <w:pPr>
      <w:shd w:val="clear" w:color="auto" w:fill="000080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b/>
      <w:bCs/>
      <w:color w:val="000080"/>
      <w:sz w:val="18"/>
      <w:szCs w:val="18"/>
    </w:rPr>
  </w:style>
  <w:style w:type="paragraph" w:customStyle="1" w:styleId="xl101">
    <w:name w:val="xl101"/>
    <w:basedOn w:val="Standard"/>
    <w:pPr>
      <w:shd w:val="clear" w:color="auto" w:fill="000080"/>
      <w:spacing w:before="100" w:beforeAutospacing="1" w:after="100" w:afterAutospacing="1"/>
      <w:jc w:val="right"/>
      <w:textAlignment w:val="center"/>
    </w:pPr>
    <w:rPr>
      <w:rFonts w:ascii="Verdana" w:eastAsia="Arial Unicode MS" w:hAnsi="Verdana" w:cs="Arial Unicode MS"/>
      <w:color w:val="FFFFFF"/>
      <w:sz w:val="18"/>
      <w:szCs w:val="18"/>
    </w:rPr>
  </w:style>
  <w:style w:type="paragraph" w:customStyle="1" w:styleId="xl102">
    <w:name w:val="xl102"/>
    <w:basedOn w:val="Standard"/>
    <w:pPr>
      <w:spacing w:before="100" w:beforeAutospacing="1" w:after="100" w:afterAutospacing="1"/>
      <w:jc w:val="right"/>
      <w:textAlignment w:val="center"/>
    </w:pPr>
    <w:rPr>
      <w:rFonts w:ascii="Verdana" w:eastAsia="Arial Unicode MS" w:hAnsi="Verdana" w:cs="Arial Unicode MS"/>
      <w:color w:val="FFFFFF"/>
      <w:sz w:val="18"/>
      <w:szCs w:val="18"/>
    </w:rPr>
  </w:style>
  <w:style w:type="paragraph" w:customStyle="1" w:styleId="xl103">
    <w:name w:val="xl103"/>
    <w:basedOn w:val="Standard"/>
    <w:pPr>
      <w:pBdr>
        <w:bottom w:val="single" w:sz="8" w:space="0" w:color="333399"/>
      </w:pBdr>
      <w:spacing w:before="100" w:beforeAutospacing="1" w:after="100" w:afterAutospacing="1"/>
      <w:jc w:val="right"/>
      <w:textAlignment w:val="center"/>
    </w:pPr>
    <w:rPr>
      <w:rFonts w:ascii="Verdana" w:eastAsia="Arial Unicode MS" w:hAnsi="Verdana" w:cs="Arial Unicode MS"/>
      <w:b/>
      <w:bCs/>
      <w:color w:val="000080"/>
      <w:sz w:val="18"/>
      <w:szCs w:val="18"/>
    </w:rPr>
  </w:style>
  <w:style w:type="paragraph" w:customStyle="1" w:styleId="xl104">
    <w:name w:val="xl104"/>
    <w:basedOn w:val="Standard"/>
    <w:pPr>
      <w:spacing w:before="100" w:beforeAutospacing="1" w:after="100" w:afterAutospacing="1"/>
      <w:textAlignment w:val="center"/>
    </w:pPr>
    <w:rPr>
      <w:rFonts w:ascii="Verdana" w:eastAsia="Arial Unicode MS" w:hAnsi="Verdana" w:cs="Arial Unicode MS"/>
      <w:b/>
      <w:bCs/>
      <w:color w:val="000080"/>
      <w:sz w:val="18"/>
      <w:szCs w:val="18"/>
    </w:rPr>
  </w:style>
  <w:style w:type="paragraph" w:customStyle="1" w:styleId="xl105">
    <w:name w:val="xl105"/>
    <w:basedOn w:val="Standard"/>
    <w:pPr>
      <w:pBdr>
        <w:top w:val="single" w:sz="8" w:space="0" w:color="003366"/>
      </w:pBdr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80"/>
      <w:sz w:val="18"/>
      <w:szCs w:val="18"/>
    </w:rPr>
  </w:style>
  <w:style w:type="paragraph" w:customStyle="1" w:styleId="xl106">
    <w:name w:val="xl106"/>
    <w:basedOn w:val="Standard"/>
    <w:pPr>
      <w:pBdr>
        <w:top w:val="single" w:sz="8" w:space="0" w:color="003366"/>
        <w:bottom w:val="single" w:sz="12" w:space="0" w:color="003366"/>
      </w:pBdr>
      <w:spacing w:before="100" w:beforeAutospacing="1" w:after="100" w:afterAutospacing="1"/>
      <w:jc w:val="right"/>
      <w:textAlignment w:val="center"/>
    </w:pPr>
    <w:rPr>
      <w:rFonts w:ascii="Verdana" w:eastAsia="Arial Unicode MS" w:hAnsi="Verdana" w:cs="Arial Unicode MS"/>
      <w:b/>
      <w:bCs/>
      <w:color w:val="000080"/>
      <w:sz w:val="18"/>
      <w:szCs w:val="18"/>
    </w:rPr>
  </w:style>
  <w:style w:type="paragraph" w:customStyle="1" w:styleId="xl107">
    <w:name w:val="xl107"/>
    <w:basedOn w:val="Standard"/>
    <w:pPr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color w:val="000080"/>
      <w:sz w:val="18"/>
      <w:szCs w:val="18"/>
    </w:rPr>
  </w:style>
  <w:style w:type="paragraph" w:customStyle="1" w:styleId="xl108">
    <w:name w:val="xl108"/>
    <w:basedOn w:val="Standard"/>
    <w:pPr>
      <w:pBdr>
        <w:top w:val="single" w:sz="8" w:space="0" w:color="003366"/>
        <w:bottom w:val="single" w:sz="12" w:space="0" w:color="333399"/>
      </w:pBdr>
      <w:spacing w:before="100" w:beforeAutospacing="1" w:after="100" w:afterAutospacing="1"/>
      <w:textAlignment w:val="center"/>
    </w:pPr>
    <w:rPr>
      <w:rFonts w:ascii="Verdana" w:eastAsia="Arial Unicode MS" w:hAnsi="Verdana" w:cs="Arial Unicode MS"/>
      <w:b/>
      <w:bCs/>
      <w:color w:val="000080"/>
      <w:sz w:val="18"/>
      <w:szCs w:val="18"/>
    </w:rPr>
  </w:style>
  <w:style w:type="paragraph" w:customStyle="1" w:styleId="xl109">
    <w:name w:val="xl109"/>
    <w:basedOn w:val="Standard"/>
    <w:pPr>
      <w:spacing w:before="100" w:beforeAutospacing="1" w:after="100" w:afterAutospacing="1"/>
      <w:textAlignment w:val="center"/>
    </w:pPr>
    <w:rPr>
      <w:rFonts w:ascii="Verdana" w:eastAsia="Arial Unicode MS" w:hAnsi="Verdana" w:cs="Arial Unicode MS"/>
      <w:b/>
      <w:bCs/>
      <w:color w:val="000080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6502D5"/>
    <w:rPr>
      <w:rFonts w:ascii="Times New Roman" w:hAnsi="Times New Roman"/>
      <w:sz w:val="24"/>
    </w:rPr>
  </w:style>
  <w:style w:type="character" w:styleId="Hyperlink">
    <w:name w:val="Hyperlink"/>
    <w:uiPriority w:val="99"/>
    <w:unhideWhenUsed/>
    <w:rsid w:val="006502D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6E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66E1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02D5D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91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0855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3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1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078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4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366">
      <w:bodyDiv w:val="1"/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2769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Stadt Lübbecke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B3302006</dc:creator>
  <cp:lastModifiedBy>Kallmeyer, Ulrike (Stadt Bad Oeynhausen)</cp:lastModifiedBy>
  <cp:revision>2</cp:revision>
  <cp:lastPrinted>2022-04-21T12:08:00Z</cp:lastPrinted>
  <dcterms:created xsi:type="dcterms:W3CDTF">2022-04-28T13:17:00Z</dcterms:created>
  <dcterms:modified xsi:type="dcterms:W3CDTF">2022-04-28T13:17:00Z</dcterms:modified>
</cp:coreProperties>
</file>